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ED" w:rsidRDefault="00607EED" w:rsidP="00607EED">
      <w:pPr>
        <w:spacing w:after="0" w:line="240" w:lineRule="auto"/>
        <w:ind w:left="6372" w:firstLine="708"/>
        <w:rPr>
          <w:rFonts w:ascii="Times New Roman" w:hAnsi="Times New Roman" w:cs="Times New Roman"/>
          <w:sz w:val="28"/>
          <w:lang w:val="en-US"/>
        </w:rPr>
      </w:pPr>
      <w:r>
        <w:rPr>
          <w:rFonts w:ascii="Times New Roman" w:hAnsi="Times New Roman" w:cs="Times New Roman"/>
          <w:sz w:val="28"/>
          <w:lang w:val="en-US"/>
        </w:rPr>
        <w:t>1-</w:t>
      </w:r>
      <w:r w:rsidR="00D70D2A">
        <w:rPr>
          <w:rFonts w:ascii="Times New Roman" w:hAnsi="Times New Roman" w:cs="Times New Roman"/>
          <w:sz w:val="28"/>
          <w:lang w:val="en-US"/>
        </w:rPr>
        <w:t>ilova</w:t>
      </w:r>
    </w:p>
    <w:p w:rsidR="00607EED" w:rsidRDefault="00607EED" w:rsidP="00607EED">
      <w:pPr>
        <w:spacing w:after="0" w:line="240" w:lineRule="auto"/>
        <w:ind w:left="6372" w:firstLine="708"/>
        <w:rPr>
          <w:rFonts w:ascii="Times New Roman" w:hAnsi="Times New Roman" w:cs="Times New Roman"/>
          <w:sz w:val="28"/>
          <w:lang w:val="en-US"/>
        </w:rPr>
      </w:pPr>
    </w:p>
    <w:p w:rsidR="00D70D2A" w:rsidRPr="006C5B2B" w:rsidRDefault="00D70D2A" w:rsidP="00607EED">
      <w:pPr>
        <w:spacing w:after="0" w:line="240" w:lineRule="auto"/>
        <w:ind w:left="6372"/>
        <w:rPr>
          <w:rFonts w:ascii="Times New Roman" w:hAnsi="Times New Roman" w:cs="Times New Roman"/>
          <w:b/>
          <w:sz w:val="28"/>
          <w:szCs w:val="26"/>
          <w:lang w:val="uz-Cyrl-UZ"/>
        </w:rPr>
      </w:pPr>
      <w:r w:rsidRPr="006C5B2B">
        <w:rPr>
          <w:rFonts w:ascii="Times New Roman" w:hAnsi="Times New Roman" w:cs="Times New Roman"/>
          <w:b/>
          <w:sz w:val="28"/>
          <w:szCs w:val="26"/>
          <w:lang w:val="en-US"/>
        </w:rPr>
        <w:t>TASDIQLAYMAN</w:t>
      </w:r>
    </w:p>
    <w:p w:rsidR="00D70D2A" w:rsidRPr="006C5B2B" w:rsidRDefault="00D70D2A" w:rsidP="00607EED">
      <w:pPr>
        <w:ind w:left="4956" w:firstLine="708"/>
        <w:jc w:val="center"/>
        <w:rPr>
          <w:rFonts w:ascii="Times New Roman" w:hAnsi="Times New Roman" w:cs="Times New Roman"/>
          <w:b/>
          <w:sz w:val="28"/>
          <w:szCs w:val="26"/>
          <w:lang w:val="uz-Cyrl-UZ"/>
        </w:rPr>
      </w:pPr>
      <w:r w:rsidRPr="006C5B2B">
        <w:rPr>
          <w:rFonts w:ascii="Times New Roman" w:hAnsi="Times New Roman" w:cs="Times New Roman"/>
          <w:b/>
          <w:sz w:val="28"/>
          <w:szCs w:val="26"/>
          <w:lang w:val="en-US"/>
        </w:rPr>
        <w:t>Sirdaryo viloyati qurilish bosh boshqarmasi boshlig‘i</w:t>
      </w:r>
      <w:r w:rsidR="00B8071A">
        <w:rPr>
          <w:rFonts w:ascii="Times New Roman" w:hAnsi="Times New Roman" w:cs="Times New Roman"/>
          <w:b/>
          <w:sz w:val="28"/>
          <w:szCs w:val="26"/>
          <w:lang w:val="en-US"/>
        </w:rPr>
        <w:t xml:space="preserve">       </w:t>
      </w:r>
      <w:r w:rsidR="00607EED">
        <w:rPr>
          <w:rFonts w:ascii="Times New Roman" w:hAnsi="Times New Roman" w:cs="Times New Roman"/>
          <w:b/>
          <w:sz w:val="28"/>
          <w:szCs w:val="26"/>
          <w:lang w:val="en-US"/>
        </w:rPr>
        <w:t xml:space="preserve">   </w:t>
      </w:r>
      <w:r w:rsidRPr="006C5B2B">
        <w:rPr>
          <w:rFonts w:ascii="Times New Roman" w:hAnsi="Times New Roman" w:cs="Times New Roman"/>
          <w:b/>
          <w:sz w:val="28"/>
          <w:szCs w:val="26"/>
          <w:lang w:val="uz-Cyrl-UZ"/>
        </w:rPr>
        <w:t>__________</w:t>
      </w:r>
      <w:r w:rsidRPr="006C5B2B">
        <w:rPr>
          <w:rFonts w:ascii="Times New Roman" w:hAnsi="Times New Roman" w:cs="Times New Roman"/>
          <w:b/>
          <w:sz w:val="28"/>
          <w:szCs w:val="26"/>
          <w:lang w:val="en-US"/>
        </w:rPr>
        <w:t>A.Xudaynazarov</w:t>
      </w:r>
    </w:p>
    <w:p w:rsidR="00D70D2A" w:rsidRDefault="00D70D2A" w:rsidP="00D70D2A">
      <w:pPr>
        <w:ind w:left="4248" w:firstLine="708"/>
        <w:rPr>
          <w:rFonts w:ascii="Times New Roman" w:hAnsi="Times New Roman" w:cs="Times New Roman"/>
          <w:b/>
          <w:sz w:val="28"/>
          <w:szCs w:val="26"/>
          <w:lang w:val="uz-Cyrl-UZ"/>
        </w:rPr>
      </w:pPr>
      <w:r w:rsidRPr="006C5B2B">
        <w:rPr>
          <w:rFonts w:ascii="Times New Roman" w:hAnsi="Times New Roman" w:cs="Times New Roman"/>
          <w:b/>
          <w:sz w:val="28"/>
          <w:szCs w:val="26"/>
          <w:lang w:val="en-US"/>
        </w:rPr>
        <w:t xml:space="preserve">        </w:t>
      </w:r>
      <w:r w:rsidR="00607EED">
        <w:rPr>
          <w:rFonts w:ascii="Times New Roman" w:hAnsi="Times New Roman" w:cs="Times New Roman"/>
          <w:b/>
          <w:sz w:val="28"/>
          <w:szCs w:val="26"/>
          <w:lang w:val="en-US"/>
        </w:rPr>
        <w:t xml:space="preserve">   </w:t>
      </w:r>
      <w:r w:rsidR="006C5B2B">
        <w:rPr>
          <w:rFonts w:ascii="Times New Roman" w:hAnsi="Times New Roman" w:cs="Times New Roman"/>
          <w:b/>
          <w:sz w:val="28"/>
          <w:szCs w:val="26"/>
          <w:lang w:val="en-US"/>
        </w:rPr>
        <w:tab/>
      </w:r>
      <w:r w:rsidRPr="006C5B2B">
        <w:rPr>
          <w:rFonts w:ascii="Times New Roman" w:hAnsi="Times New Roman" w:cs="Times New Roman"/>
          <w:b/>
          <w:sz w:val="28"/>
          <w:szCs w:val="26"/>
          <w:lang w:val="en-US"/>
        </w:rPr>
        <w:t>2023-yil 3</w:t>
      </w:r>
      <w:r w:rsidR="006C5B2B">
        <w:rPr>
          <w:rFonts w:ascii="Times New Roman" w:hAnsi="Times New Roman" w:cs="Times New Roman"/>
          <w:b/>
          <w:sz w:val="28"/>
          <w:szCs w:val="26"/>
          <w:lang w:val="en-US"/>
        </w:rPr>
        <w:t>0</w:t>
      </w:r>
      <w:r w:rsidRPr="006C5B2B">
        <w:rPr>
          <w:rFonts w:ascii="Times New Roman" w:hAnsi="Times New Roman" w:cs="Times New Roman"/>
          <w:b/>
          <w:sz w:val="28"/>
          <w:szCs w:val="26"/>
          <w:lang w:val="en-US"/>
        </w:rPr>
        <w:t>-yanvar</w:t>
      </w:r>
      <w:r w:rsidRPr="006C5B2B">
        <w:rPr>
          <w:rFonts w:ascii="Times New Roman" w:hAnsi="Times New Roman" w:cs="Times New Roman"/>
          <w:b/>
          <w:sz w:val="28"/>
          <w:szCs w:val="26"/>
          <w:lang w:val="uz-Cyrl-UZ"/>
        </w:rPr>
        <w:t xml:space="preserve"> </w:t>
      </w:r>
    </w:p>
    <w:p w:rsidR="006C5B2B" w:rsidRDefault="006C5B2B" w:rsidP="00607EED">
      <w:pPr>
        <w:jc w:val="center"/>
        <w:rPr>
          <w:rFonts w:ascii="Times New Roman" w:hAnsi="Times New Roman" w:cs="Times New Roman"/>
          <w:b/>
          <w:sz w:val="28"/>
          <w:szCs w:val="26"/>
          <w:lang w:val="en-US"/>
        </w:rPr>
      </w:pPr>
      <w:r>
        <w:rPr>
          <w:rFonts w:ascii="Times New Roman" w:hAnsi="Times New Roman" w:cs="Times New Roman"/>
          <w:b/>
          <w:sz w:val="28"/>
          <w:szCs w:val="26"/>
          <w:lang w:val="en-US"/>
        </w:rPr>
        <w:t>Topshirish-qabul qilish</w:t>
      </w:r>
    </w:p>
    <w:p w:rsidR="006C5B2B" w:rsidRDefault="00607EED" w:rsidP="00607EED">
      <w:pPr>
        <w:rPr>
          <w:rFonts w:ascii="Times New Roman" w:hAnsi="Times New Roman" w:cs="Times New Roman"/>
          <w:b/>
          <w:sz w:val="28"/>
          <w:szCs w:val="26"/>
          <w:lang w:val="en-US"/>
        </w:rPr>
      </w:pPr>
      <w:r>
        <w:rPr>
          <w:rFonts w:ascii="Times New Roman" w:hAnsi="Times New Roman" w:cs="Times New Roman"/>
          <w:b/>
          <w:sz w:val="28"/>
          <w:szCs w:val="26"/>
          <w:lang w:val="en-US"/>
        </w:rPr>
        <w:t xml:space="preserve">                                                      </w:t>
      </w:r>
      <w:r w:rsidR="00B8071A">
        <w:rPr>
          <w:rFonts w:ascii="Times New Roman" w:hAnsi="Times New Roman" w:cs="Times New Roman"/>
          <w:b/>
          <w:sz w:val="28"/>
          <w:szCs w:val="26"/>
          <w:lang w:val="en-US"/>
        </w:rPr>
        <w:t>D</w:t>
      </w:r>
      <w:r w:rsidR="006C5B2B">
        <w:rPr>
          <w:rFonts w:ascii="Times New Roman" w:hAnsi="Times New Roman" w:cs="Times New Roman"/>
          <w:b/>
          <w:sz w:val="28"/>
          <w:szCs w:val="26"/>
          <w:lang w:val="en-US"/>
        </w:rPr>
        <w:t>alolatnomasi</w:t>
      </w:r>
    </w:p>
    <w:p w:rsidR="00B8071A" w:rsidRDefault="00267293" w:rsidP="00022B84">
      <w:pPr>
        <w:ind w:firstLine="708"/>
        <w:jc w:val="both"/>
        <w:rPr>
          <w:rFonts w:ascii="Times New Roman" w:hAnsi="Times New Roman" w:cs="Times New Roman"/>
          <w:b/>
          <w:sz w:val="28"/>
          <w:szCs w:val="26"/>
          <w:lang w:val="en-US"/>
        </w:rPr>
      </w:pPr>
      <w:r>
        <w:rPr>
          <w:rFonts w:ascii="Times New Roman" w:hAnsi="Times New Roman" w:cs="Times New Roman"/>
          <w:b/>
          <w:sz w:val="28"/>
          <w:szCs w:val="26"/>
          <w:lang w:val="en-US"/>
        </w:rPr>
        <w:t>2017-yilning 31-yanvarda O ‘zbekiston Respublikasining “DAvlat hokimiyati va boshqaruvi organlari faoliyatining ochiqligi to‘g‘risida”gi Qoninining</w:t>
      </w:r>
      <w:r w:rsidR="00B8071A">
        <w:rPr>
          <w:rFonts w:ascii="Times New Roman" w:hAnsi="Times New Roman" w:cs="Times New Roman"/>
          <w:b/>
          <w:sz w:val="28"/>
          <w:szCs w:val="26"/>
          <w:lang w:val="en-US"/>
        </w:rPr>
        <w:t xml:space="preserve"> </w:t>
      </w:r>
      <w:r>
        <w:rPr>
          <w:rFonts w:ascii="Times New Roman" w:hAnsi="Times New Roman" w:cs="Times New Roman"/>
          <w:b/>
          <w:sz w:val="28"/>
          <w:szCs w:val="26"/>
          <w:lang w:val="en-US"/>
        </w:rPr>
        <w:t>15-moddasi hamda “O‘zarxiv” agentligi Bosh direktori</w:t>
      </w:r>
      <w:r w:rsidR="00022B84">
        <w:rPr>
          <w:rFonts w:ascii="Times New Roman" w:hAnsi="Times New Roman" w:cs="Times New Roman"/>
          <w:b/>
          <w:sz w:val="28"/>
          <w:szCs w:val="26"/>
          <w:lang w:val="en-US"/>
        </w:rPr>
        <w:t>ning</w:t>
      </w:r>
      <w:r>
        <w:rPr>
          <w:rFonts w:ascii="Times New Roman" w:hAnsi="Times New Roman" w:cs="Times New Roman"/>
          <w:b/>
          <w:sz w:val="28"/>
          <w:szCs w:val="26"/>
          <w:lang w:val="en-US"/>
        </w:rPr>
        <w:t xml:space="preserve"> </w:t>
      </w:r>
      <w:r w:rsidR="00022B84">
        <w:rPr>
          <w:rFonts w:ascii="Times New Roman" w:hAnsi="Times New Roman" w:cs="Times New Roman"/>
          <w:b/>
          <w:sz w:val="28"/>
          <w:szCs w:val="26"/>
          <w:lang w:val="en-US"/>
        </w:rPr>
        <w:t xml:space="preserve">“Davlat hokimligi va boshqaruvi organlari faoliyati to ‘g ‘risidagi axborotni axborot kutubxona va arxiv muassasalariga taqdim etish tartibi to ‘g ‘risidagi nizomni tasdiqlash haqida”gi buyrug ‘iga asosan Sirdaryo viloyati qurilish bosh boshqarmasi topshirdi hamda Alisher Navoiy nomidagi Sirdaryo viloyat axborot-kutubxona markazi </w:t>
      </w:r>
      <w:r w:rsidR="00B8071A">
        <w:rPr>
          <w:rFonts w:ascii="Times New Roman" w:hAnsi="Times New Roman" w:cs="Times New Roman"/>
          <w:b/>
          <w:sz w:val="28"/>
          <w:szCs w:val="26"/>
          <w:lang w:val="en-US"/>
        </w:rPr>
        <w:t>2022-yilga oid faoliyati to‘g‘risidagi axborotlar</w:t>
      </w:r>
      <w:r w:rsidR="00022B84">
        <w:rPr>
          <w:rFonts w:ascii="Times New Roman" w:hAnsi="Times New Roman" w:cs="Times New Roman"/>
          <w:b/>
          <w:sz w:val="28"/>
          <w:szCs w:val="26"/>
          <w:lang w:val="en-US"/>
        </w:rPr>
        <w:t>i</w:t>
      </w:r>
      <w:r w:rsidR="00B8071A">
        <w:rPr>
          <w:rFonts w:ascii="Times New Roman" w:hAnsi="Times New Roman" w:cs="Times New Roman"/>
          <w:b/>
          <w:sz w:val="28"/>
          <w:szCs w:val="26"/>
          <w:lang w:val="en-US"/>
        </w:rPr>
        <w:t xml:space="preserve"> aks ettirilgan CD (DVD) diskni qabul qilib oldi.</w:t>
      </w:r>
      <w:r w:rsidR="00022B84">
        <w:rPr>
          <w:rFonts w:ascii="Times New Roman" w:hAnsi="Times New Roman" w:cs="Times New Roman"/>
          <w:b/>
          <w:sz w:val="28"/>
          <w:szCs w:val="26"/>
          <w:lang w:val="en-US"/>
        </w:rPr>
        <w:t xml:space="preserve"> </w:t>
      </w:r>
      <w:r w:rsidR="00B8071A">
        <w:rPr>
          <w:rFonts w:ascii="Times New Roman" w:hAnsi="Times New Roman" w:cs="Times New Roman"/>
          <w:b/>
          <w:sz w:val="28"/>
          <w:szCs w:val="26"/>
          <w:lang w:val="en-US"/>
        </w:rPr>
        <w:t>Unda quyidagi axborotlar (hujjatlar) aks ettiriladi:</w:t>
      </w:r>
    </w:p>
    <w:p w:rsidR="00EB6B49" w:rsidRDefault="00EB6B49" w:rsidP="00022B84">
      <w:pPr>
        <w:ind w:firstLine="708"/>
        <w:jc w:val="both"/>
        <w:rPr>
          <w:rFonts w:ascii="Times New Roman" w:hAnsi="Times New Roman" w:cs="Times New Roman"/>
          <w:b/>
          <w:sz w:val="28"/>
          <w:szCs w:val="26"/>
          <w:lang w:val="en-US"/>
        </w:rPr>
      </w:pPr>
    </w:p>
    <w:tbl>
      <w:tblPr>
        <w:tblStyle w:val="a3"/>
        <w:tblW w:w="10148" w:type="dxa"/>
        <w:tblInd w:w="-289" w:type="dxa"/>
        <w:tblLayout w:type="fixed"/>
        <w:tblLook w:val="04A0" w:firstRow="1" w:lastRow="0" w:firstColumn="1" w:lastColumn="0" w:noHBand="0" w:noVBand="1"/>
      </w:tblPr>
      <w:tblGrid>
        <w:gridCol w:w="605"/>
        <w:gridCol w:w="1554"/>
        <w:gridCol w:w="2094"/>
        <w:gridCol w:w="1508"/>
        <w:gridCol w:w="1714"/>
        <w:gridCol w:w="1134"/>
        <w:gridCol w:w="1539"/>
      </w:tblGrid>
      <w:tr w:rsidR="00EB6B49" w:rsidRPr="007152E2" w:rsidTr="00EB6B49">
        <w:tc>
          <w:tcPr>
            <w:tcW w:w="605"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T/r</w:t>
            </w:r>
          </w:p>
        </w:tc>
        <w:tc>
          <w:tcPr>
            <w:tcW w:w="155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Hujjat turi rekvizitlari</w:t>
            </w:r>
          </w:p>
        </w:tc>
        <w:tc>
          <w:tcPr>
            <w:tcW w:w="209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Hujjat turiga annotatsiya</w:t>
            </w:r>
          </w:p>
        </w:tc>
        <w:tc>
          <w:tcPr>
            <w:tcW w:w="1508"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CD va DVD diskda hujjat joylashgan jild</w:t>
            </w:r>
          </w:p>
        </w:tc>
        <w:tc>
          <w:tcPr>
            <w:tcW w:w="171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CD va DVD diskda hujjat joylashgan jild</w:t>
            </w:r>
          </w:p>
        </w:tc>
        <w:tc>
          <w:tcPr>
            <w:tcW w:w="113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Hujjatning shakli (“PDF”, “WAV”, “MP3”, “AVI”, “MP4”, yoki “JEPG”)</w:t>
            </w:r>
          </w:p>
        </w:tc>
        <w:tc>
          <w:tcPr>
            <w:tcW w:w="1539"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Hujjatning hajmi</w:t>
            </w:r>
          </w:p>
        </w:tc>
      </w:tr>
      <w:tr w:rsidR="00EB6B49" w:rsidRPr="007152E2" w:rsidTr="00EB6B49">
        <w:tc>
          <w:tcPr>
            <w:tcW w:w="605"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1</w:t>
            </w:r>
          </w:p>
        </w:tc>
        <w:tc>
          <w:tcPr>
            <w:tcW w:w="155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2</w:t>
            </w:r>
          </w:p>
        </w:tc>
        <w:tc>
          <w:tcPr>
            <w:tcW w:w="209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3</w:t>
            </w:r>
          </w:p>
        </w:tc>
        <w:tc>
          <w:tcPr>
            <w:tcW w:w="1508"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4</w:t>
            </w:r>
          </w:p>
        </w:tc>
        <w:tc>
          <w:tcPr>
            <w:tcW w:w="171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5</w:t>
            </w:r>
          </w:p>
        </w:tc>
        <w:tc>
          <w:tcPr>
            <w:tcW w:w="1134"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6</w:t>
            </w:r>
          </w:p>
        </w:tc>
        <w:tc>
          <w:tcPr>
            <w:tcW w:w="1539" w:type="dxa"/>
          </w:tcPr>
          <w:p w:rsidR="00EB6B49" w:rsidRPr="007152E2" w:rsidRDefault="00EB6B49" w:rsidP="00A94793">
            <w:pPr>
              <w:jc w:val="center"/>
              <w:rPr>
                <w:rFonts w:ascii="Times New Roman" w:hAnsi="Times New Roman" w:cs="Times New Roman"/>
                <w:b/>
                <w:sz w:val="28"/>
                <w:lang w:val="en-US"/>
              </w:rPr>
            </w:pPr>
            <w:r w:rsidRPr="007152E2">
              <w:rPr>
                <w:rFonts w:ascii="Times New Roman" w:hAnsi="Times New Roman" w:cs="Times New Roman"/>
                <w:b/>
                <w:sz w:val="28"/>
                <w:lang w:val="en-US"/>
              </w:rPr>
              <w:t>7</w:t>
            </w:r>
          </w:p>
        </w:tc>
      </w:tr>
      <w:tr w:rsidR="00EB6B49" w:rsidRPr="006D28B2" w:rsidTr="00EB6B49">
        <w:tc>
          <w:tcPr>
            <w:tcW w:w="605" w:type="dxa"/>
          </w:tcPr>
          <w:p w:rsidR="00EB6B49" w:rsidRPr="006D28B2" w:rsidRDefault="00EB6B49" w:rsidP="00A94793">
            <w:pPr>
              <w:jc w:val="center"/>
              <w:rPr>
                <w:rFonts w:ascii="Times New Roman" w:hAnsi="Times New Roman" w:cs="Times New Roman"/>
                <w:sz w:val="28"/>
                <w:lang w:val="uz-Cyrl-UZ"/>
              </w:rPr>
            </w:pPr>
            <w:r>
              <w:rPr>
                <w:rFonts w:ascii="Times New Roman" w:hAnsi="Times New Roman" w:cs="Times New Roman"/>
                <w:sz w:val="28"/>
                <w:lang w:val="uz-Cyrl-UZ"/>
              </w:rPr>
              <w:t>1</w:t>
            </w:r>
          </w:p>
        </w:tc>
        <w:tc>
          <w:tcPr>
            <w:tcW w:w="1554" w:type="dxa"/>
          </w:tcPr>
          <w:p w:rsidR="00EB6B49" w:rsidRPr="006D28B2"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sidRPr="006D28B2">
              <w:rPr>
                <w:rFonts w:ascii="Times New Roman" w:hAnsi="Times New Roman" w:cs="Times New Roman"/>
                <w:sz w:val="28"/>
                <w:lang w:val="en-US"/>
              </w:rPr>
              <w:t>2022</w:t>
            </w:r>
            <w:r>
              <w:rPr>
                <w:rFonts w:ascii="Times New Roman" w:hAnsi="Times New Roman" w:cs="Times New Roman"/>
                <w:sz w:val="28"/>
                <w:lang w:val="en-US"/>
              </w:rPr>
              <w:t xml:space="preserve">-yilda “Yangi O‘zbekiston”massivlarida quriladigan ko‘p kvartirali turar-joylar </w:t>
            </w:r>
            <w:r>
              <w:rPr>
                <w:rFonts w:ascii="Times New Roman" w:hAnsi="Times New Roman" w:cs="Times New Roman"/>
                <w:sz w:val="28"/>
                <w:lang w:val="en-US"/>
              </w:rPr>
              <w:lastRenderedPageBreak/>
              <w:t>to‘g‘risida 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lastRenderedPageBreak/>
              <w:t>2022-yil ochiq ma’lumot</w:t>
            </w:r>
          </w:p>
        </w:tc>
        <w:tc>
          <w:tcPr>
            <w:tcW w:w="1714" w:type="dxa"/>
          </w:tcPr>
          <w:p w:rsidR="00EB6B49" w:rsidRDefault="00EB6B49" w:rsidP="00A94793">
            <w:pPr>
              <w:jc w:val="center"/>
              <w:rPr>
                <w:rFonts w:ascii="Times New Roman" w:hAnsi="Times New Roman" w:cs="Times New Roman"/>
                <w:sz w:val="28"/>
                <w:lang w:val="en-US"/>
              </w:rPr>
            </w:pPr>
            <w:r w:rsidRPr="006D28B2">
              <w:rPr>
                <w:rFonts w:ascii="Times New Roman" w:hAnsi="Times New Roman" w:cs="Times New Roman"/>
                <w:sz w:val="28"/>
                <w:lang w:val="en-US"/>
              </w:rPr>
              <w:t>32-</w:t>
            </w:r>
            <w:r>
              <w:rPr>
                <w:rFonts w:ascii="Times New Roman" w:hAnsi="Times New Roman" w:cs="Times New Roman"/>
                <w:sz w:val="28"/>
                <w:lang w:val="en-US"/>
              </w:rPr>
              <w:t>Yangi O‘zbekiston</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E-xcel</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lastRenderedPageBreak/>
              <w:t>2</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 xml:space="preserve">Sirdaryo viloyatida </w:t>
            </w:r>
            <w:r w:rsidRPr="006D28B2">
              <w:rPr>
                <w:rFonts w:ascii="Times New Roman" w:hAnsi="Times New Roman" w:cs="Times New Roman"/>
                <w:sz w:val="28"/>
                <w:lang w:val="en-US"/>
              </w:rPr>
              <w:t>2022</w:t>
            </w:r>
            <w:r>
              <w:rPr>
                <w:rFonts w:ascii="Times New Roman" w:hAnsi="Times New Roman" w:cs="Times New Roman"/>
                <w:sz w:val="28"/>
                <w:lang w:val="en-US"/>
              </w:rPr>
              <w:t>-yilda Investitsiya dasturiga kiritilgan ijtimoiy ishlab chiqarish va infratuzilma obyektlarida olib borilayotgan</w:t>
            </w:r>
            <w:r w:rsidRPr="006D28B2">
              <w:rPr>
                <w:rFonts w:ascii="Times New Roman" w:hAnsi="Times New Roman" w:cs="Times New Roman"/>
                <w:sz w:val="28"/>
                <w:lang w:val="en-US"/>
              </w:rPr>
              <w:t xml:space="preserve"> </w:t>
            </w:r>
            <w:r>
              <w:rPr>
                <w:rFonts w:ascii="Times New Roman" w:hAnsi="Times New Roman" w:cs="Times New Roman"/>
                <w:sz w:val="28"/>
                <w:lang w:val="en-US"/>
              </w:rPr>
              <w:t>ishlar to‘g‘risida 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Default="00EB6B49" w:rsidP="00A94793">
            <w:pPr>
              <w:jc w:val="center"/>
              <w:rPr>
                <w:rFonts w:ascii="Times New Roman" w:hAnsi="Times New Roman" w:cs="Times New Roman"/>
                <w:sz w:val="28"/>
                <w:lang w:val="en-US"/>
              </w:rPr>
            </w:pPr>
            <w:r w:rsidRPr="006D28B2">
              <w:rPr>
                <w:rFonts w:ascii="Times New Roman" w:hAnsi="Times New Roman" w:cs="Times New Roman"/>
                <w:sz w:val="28"/>
                <w:lang w:val="en-US"/>
              </w:rPr>
              <w:t>98</w:t>
            </w:r>
            <w:r>
              <w:rPr>
                <w:rFonts w:ascii="Times New Roman" w:hAnsi="Times New Roman" w:cs="Times New Roman"/>
                <w:sz w:val="28"/>
                <w:lang w:val="en-US"/>
              </w:rPr>
              <w:t xml:space="preserve"> Investitsiya obyektlari sohalar kesimida</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E-xcel</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3</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Yopiq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2022-yilda Sirdaryo viloyati hududlarida ishlab chiqilga bosh rejalar to‘g‘risida 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yopiq ma’lumot</w:t>
            </w:r>
          </w:p>
        </w:tc>
        <w:tc>
          <w:tcPr>
            <w:tcW w:w="171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genplan</w:t>
            </w:r>
          </w:p>
          <w:p w:rsidR="00EB6B49" w:rsidRDefault="00EB6B49" w:rsidP="00A94793">
            <w:pPr>
              <w:jc w:val="center"/>
              <w:rPr>
                <w:rFonts w:ascii="Times New Roman" w:hAnsi="Times New Roman" w:cs="Times New Roman"/>
                <w:sz w:val="28"/>
                <w:lang w:val="en-US"/>
              </w:rPr>
            </w:pP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PDF</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4</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 xml:space="preserve">Sirdaryo viloyati qurilish bosh boshqarmasining 2022-yildagi hisoboti </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Default="00EB6B49" w:rsidP="00A94793">
            <w:pPr>
              <w:jc w:val="center"/>
              <w:rPr>
                <w:rFonts w:ascii="Times New Roman" w:hAnsi="Times New Roman" w:cs="Times New Roman"/>
                <w:sz w:val="28"/>
                <w:lang w:val="en-US"/>
              </w:rPr>
            </w:pPr>
            <w:r w:rsidRPr="00A91AB7">
              <w:rPr>
                <w:rFonts w:ascii="Times New Roman" w:hAnsi="Times New Roman" w:cs="Times New Roman"/>
                <w:sz w:val="28"/>
                <w:lang w:val="en-US"/>
              </w:rPr>
              <w:t>Sirdaryo VM jadval 2022-y 4-chorak</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E-xcel</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7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5</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 xml:space="preserve">Sirdaryo viloyati qurilish bosh boshqarmasi, tuman (shahar) qurilish bo‘limi boshliqlari hamda zaxirada turgan nomzodlar ro‘yxati </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Default="00EB6B49" w:rsidP="00A94793">
            <w:pPr>
              <w:jc w:val="center"/>
              <w:rPr>
                <w:rFonts w:ascii="Times New Roman" w:hAnsi="Times New Roman" w:cs="Times New Roman"/>
                <w:sz w:val="28"/>
                <w:lang w:val="en-US"/>
              </w:rPr>
            </w:pPr>
            <w:r w:rsidRPr="00A91AB7">
              <w:rPr>
                <w:rFonts w:ascii="Times New Roman" w:hAnsi="Times New Roman" w:cs="Times New Roman"/>
                <w:sz w:val="28"/>
                <w:lang w:val="en-US"/>
              </w:rPr>
              <w:t>zaxira kadrlar</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Word</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12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6</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Sirdaryo viloyatida</w:t>
            </w:r>
            <w:r w:rsidRPr="004E58C6">
              <w:rPr>
                <w:rFonts w:ascii="Times New Roman" w:hAnsi="Times New Roman" w:cs="Times New Roman"/>
                <w:sz w:val="28"/>
                <w:lang w:val="en-US"/>
              </w:rPr>
              <w:t xml:space="preserve"> 2022</w:t>
            </w:r>
            <w:r>
              <w:rPr>
                <w:rFonts w:ascii="Times New Roman" w:hAnsi="Times New Roman" w:cs="Times New Roman"/>
                <w:sz w:val="28"/>
                <w:lang w:val="en-US"/>
              </w:rPr>
              <w:t xml:space="preserve">-yil Obod qishloq dasturiga </w:t>
            </w:r>
            <w:r>
              <w:rPr>
                <w:rFonts w:ascii="Times New Roman" w:hAnsi="Times New Roman" w:cs="Times New Roman"/>
                <w:sz w:val="28"/>
                <w:lang w:val="en-US"/>
              </w:rPr>
              <w:lastRenderedPageBreak/>
              <w:t>kiritilgan obyektlarida olib borilayotgan ishlar to‘g‘risida 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lastRenderedPageBreak/>
              <w:t>2022-yil ochiq ma’lumot</w:t>
            </w:r>
          </w:p>
        </w:tc>
        <w:tc>
          <w:tcPr>
            <w:tcW w:w="171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Obod qishloq</w:t>
            </w:r>
            <w:r w:rsidRPr="004E58C6">
              <w:rPr>
                <w:rFonts w:ascii="Times New Roman" w:hAnsi="Times New Roman" w:cs="Times New Roman"/>
                <w:sz w:val="28"/>
                <w:lang w:val="en-US"/>
              </w:rPr>
              <w:t xml:space="preserve"> -172</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E-xcel</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lastRenderedPageBreak/>
              <w:t>7</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Sirdaryo viloyati qurilish bosh boshqarmasi</w:t>
            </w:r>
            <w:r w:rsidRPr="00494D4D">
              <w:rPr>
                <w:rFonts w:ascii="Times New Roman" w:hAnsi="Times New Roman" w:cs="Times New Roman"/>
                <w:sz w:val="28"/>
                <w:lang w:val="en-US"/>
              </w:rPr>
              <w:t xml:space="preserve"> xodimlarni malaka oshirish</w:t>
            </w:r>
            <w:r>
              <w:rPr>
                <w:rFonts w:ascii="Times New Roman" w:hAnsi="Times New Roman" w:cs="Times New Roman"/>
                <w:sz w:val="28"/>
                <w:lang w:val="en-US"/>
              </w:rPr>
              <w:t xml:space="preserve">i bo‘yicha </w:t>
            </w:r>
            <w:r w:rsidRPr="00494D4D">
              <w:rPr>
                <w:rFonts w:ascii="Times New Roman" w:hAnsi="Times New Roman" w:cs="Times New Roman"/>
                <w:sz w:val="28"/>
                <w:lang w:val="en-US"/>
              </w:rPr>
              <w:t xml:space="preserve"> </w:t>
            </w:r>
            <w:r>
              <w:rPr>
                <w:rFonts w:ascii="Times New Roman" w:hAnsi="Times New Roman" w:cs="Times New Roman"/>
                <w:sz w:val="28"/>
                <w:lang w:val="en-US"/>
              </w:rPr>
              <w:t>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Default="00EB6B49" w:rsidP="00A94793">
            <w:pPr>
              <w:jc w:val="center"/>
              <w:rPr>
                <w:rFonts w:ascii="Times New Roman" w:hAnsi="Times New Roman" w:cs="Times New Roman"/>
                <w:sz w:val="28"/>
                <w:lang w:val="en-US"/>
              </w:rPr>
            </w:pPr>
            <w:r w:rsidRPr="00494D4D">
              <w:rPr>
                <w:rFonts w:ascii="Times New Roman" w:hAnsi="Times New Roman" w:cs="Times New Roman"/>
                <w:sz w:val="28"/>
                <w:lang w:val="en-US"/>
              </w:rPr>
              <w:t>xodimlarni malaka oshirish ro'yxati</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PDF</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8</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O‘zbekiston Respublikasi qurilish vazirligi va Sirdaryo viloyati qurilish bosh boshqarmasi</w:t>
            </w:r>
            <w:r w:rsidRPr="00494D4D">
              <w:rPr>
                <w:rFonts w:ascii="Times New Roman" w:hAnsi="Times New Roman" w:cs="Times New Roman"/>
                <w:sz w:val="28"/>
                <w:lang w:val="en-US"/>
              </w:rPr>
              <w:t xml:space="preserve"> xod</w:t>
            </w:r>
            <w:r>
              <w:rPr>
                <w:rFonts w:ascii="Times New Roman" w:hAnsi="Times New Roman" w:cs="Times New Roman"/>
                <w:sz w:val="28"/>
                <w:lang w:val="en-US"/>
              </w:rPr>
              <w:t>imlari ishtirokida sayyor qabul to‘g‘risida 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Pr="00494D4D"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Sayyor qabul 2022</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PDF</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8 varaq</w:t>
            </w: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9</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Sirdaryo viloyati qurilish bosh boshqarmasi</w:t>
            </w:r>
            <w:r w:rsidRPr="00494D4D">
              <w:rPr>
                <w:rFonts w:ascii="Times New Roman" w:hAnsi="Times New Roman" w:cs="Times New Roman"/>
                <w:sz w:val="28"/>
                <w:lang w:val="en-US"/>
              </w:rPr>
              <w:t xml:space="preserve"> xodimlari </w:t>
            </w:r>
            <w:r>
              <w:rPr>
                <w:rFonts w:ascii="Times New Roman" w:hAnsi="Times New Roman" w:cs="Times New Roman"/>
                <w:sz w:val="28"/>
                <w:lang w:val="en-US"/>
              </w:rPr>
              <w:t>sayoxatga chiqanligi to‘g‘risida ma’lumot</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Default="00EB6B49" w:rsidP="00A94793">
            <w:pPr>
              <w:jc w:val="center"/>
              <w:rPr>
                <w:rFonts w:ascii="Times New Roman" w:hAnsi="Times New Roman" w:cs="Times New Roman"/>
                <w:sz w:val="28"/>
                <w:lang w:val="en-US"/>
              </w:rPr>
            </w:pPr>
            <w:r w:rsidRPr="003D4223">
              <w:rPr>
                <w:rFonts w:ascii="Times New Roman" w:hAnsi="Times New Roman" w:cs="Times New Roman"/>
                <w:sz w:val="28"/>
                <w:lang w:val="en-US"/>
              </w:rPr>
              <w:t>Sayoxa</w:t>
            </w:r>
            <w:r>
              <w:rPr>
                <w:rFonts w:ascii="Times New Roman" w:hAnsi="Times New Roman" w:cs="Times New Roman"/>
                <w:sz w:val="28"/>
                <w:lang w:val="en-US"/>
              </w:rPr>
              <w:t>t</w:t>
            </w:r>
            <w:r w:rsidRPr="003D4223">
              <w:rPr>
                <w:rFonts w:ascii="Times New Roman" w:hAnsi="Times New Roman" w:cs="Times New Roman"/>
                <w:sz w:val="28"/>
                <w:lang w:val="en-US"/>
              </w:rPr>
              <w:t xml:space="preserve"> 2022</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PDF</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10 varaq</w:t>
            </w:r>
          </w:p>
          <w:p w:rsidR="00EB6B49" w:rsidRDefault="00EB6B49" w:rsidP="00A94793">
            <w:pPr>
              <w:jc w:val="center"/>
              <w:rPr>
                <w:rFonts w:ascii="Times New Roman" w:hAnsi="Times New Roman" w:cs="Times New Roman"/>
                <w:sz w:val="28"/>
                <w:lang w:val="en-US"/>
              </w:rPr>
            </w:pPr>
          </w:p>
        </w:tc>
      </w:tr>
      <w:tr w:rsidR="00EB6B49" w:rsidRPr="006D28B2" w:rsidTr="00EB6B49">
        <w:tc>
          <w:tcPr>
            <w:tcW w:w="605"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10</w:t>
            </w:r>
          </w:p>
        </w:tc>
        <w:tc>
          <w:tcPr>
            <w:tcW w:w="155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Ochiq ma’lumot</w:t>
            </w:r>
          </w:p>
        </w:tc>
        <w:tc>
          <w:tcPr>
            <w:tcW w:w="209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Sirdaryo viloyati qurilish bosh boshqarmasining 2022-yil ish rejasi</w:t>
            </w:r>
          </w:p>
        </w:tc>
        <w:tc>
          <w:tcPr>
            <w:tcW w:w="1508"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2022-yil ochiq ma’lumot</w:t>
            </w:r>
          </w:p>
        </w:tc>
        <w:tc>
          <w:tcPr>
            <w:tcW w:w="1714" w:type="dxa"/>
          </w:tcPr>
          <w:p w:rsidR="00EB6B49" w:rsidRPr="003D4223"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Sirdaryo viloyati qurilish bosh boshqarmasining  ish rejasi</w:t>
            </w:r>
          </w:p>
        </w:tc>
        <w:tc>
          <w:tcPr>
            <w:tcW w:w="1134"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PDF</w:t>
            </w:r>
          </w:p>
        </w:tc>
        <w:tc>
          <w:tcPr>
            <w:tcW w:w="1539" w:type="dxa"/>
          </w:tcPr>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10 varaq</w:t>
            </w:r>
          </w:p>
          <w:p w:rsidR="00EB6B49" w:rsidRDefault="00EB6B49" w:rsidP="00A94793">
            <w:pPr>
              <w:jc w:val="center"/>
              <w:rPr>
                <w:rFonts w:ascii="Times New Roman" w:hAnsi="Times New Roman" w:cs="Times New Roman"/>
                <w:sz w:val="28"/>
                <w:lang w:val="en-US"/>
              </w:rPr>
            </w:pPr>
          </w:p>
        </w:tc>
      </w:tr>
    </w:tbl>
    <w:p w:rsidR="00B8071A" w:rsidRDefault="00B8071A" w:rsidP="00B8071A">
      <w:pPr>
        <w:ind w:firstLine="708"/>
        <w:rPr>
          <w:rFonts w:ascii="Times New Roman" w:hAnsi="Times New Roman" w:cs="Times New Roman"/>
          <w:b/>
          <w:sz w:val="28"/>
          <w:szCs w:val="26"/>
          <w:lang w:val="en-US"/>
        </w:rPr>
      </w:pPr>
    </w:p>
    <w:p w:rsidR="00EB6B49" w:rsidRDefault="00EB6B49" w:rsidP="00EB6B4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Jami:_______ varaqda hisob birligidagi hujjatlar qabul qilindi.</w:t>
      </w:r>
    </w:p>
    <w:p w:rsidR="00EB6B49" w:rsidRDefault="00EB6B49" w:rsidP="00EB6B49">
      <w:pPr>
        <w:spacing w:after="0" w:line="240" w:lineRule="auto"/>
        <w:ind w:firstLine="708"/>
        <w:rPr>
          <w:rFonts w:ascii="Times New Roman" w:hAnsi="Times New Roman" w:cs="Times New Roman"/>
          <w:sz w:val="28"/>
          <w:lang w:val="en-US"/>
        </w:rPr>
      </w:pPr>
    </w:p>
    <w:p w:rsidR="00EB6B49" w:rsidRDefault="00EB6B49" w:rsidP="00EB6B49">
      <w:pPr>
        <w:spacing w:after="0" w:line="240" w:lineRule="auto"/>
        <w:ind w:firstLine="708"/>
        <w:rPr>
          <w:rFonts w:ascii="Times New Roman" w:hAnsi="Times New Roman" w:cs="Times New Roman"/>
          <w:sz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6266"/>
      </w:tblGrid>
      <w:tr w:rsidR="00EB6B49" w:rsidTr="00A94793">
        <w:tc>
          <w:tcPr>
            <w:tcW w:w="6996" w:type="dxa"/>
          </w:tcPr>
          <w:p w:rsidR="00EB6B49" w:rsidRPr="008D376E" w:rsidRDefault="00EB6B49" w:rsidP="00A94793">
            <w:pPr>
              <w:jc w:val="center"/>
              <w:rPr>
                <w:rFonts w:ascii="Times New Roman" w:hAnsi="Times New Roman" w:cs="Times New Roman"/>
                <w:b/>
                <w:sz w:val="28"/>
                <w:lang w:val="en-US"/>
              </w:rPr>
            </w:pPr>
            <w:r w:rsidRPr="008D376E">
              <w:rPr>
                <w:rFonts w:ascii="Times New Roman" w:hAnsi="Times New Roman" w:cs="Times New Roman"/>
                <w:b/>
                <w:sz w:val="28"/>
                <w:lang w:val="en-US"/>
              </w:rPr>
              <w:lastRenderedPageBreak/>
              <w:t>Topshird</w:t>
            </w:r>
            <w:r>
              <w:rPr>
                <w:rFonts w:ascii="Times New Roman" w:hAnsi="Times New Roman" w:cs="Times New Roman"/>
                <w:b/>
                <w:sz w:val="28"/>
                <w:lang w:val="en-US"/>
              </w:rPr>
              <w:t>i</w:t>
            </w:r>
            <w:r w:rsidRPr="008D376E">
              <w:rPr>
                <w:rFonts w:ascii="Times New Roman" w:hAnsi="Times New Roman" w:cs="Times New Roman"/>
                <w:b/>
                <w:sz w:val="28"/>
                <w:lang w:val="en-US"/>
              </w:rPr>
              <w:t>:</w:t>
            </w: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Sirdaryo viloyati qurilish</w:t>
            </w: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 xml:space="preserve"> bosh boshqarmasi </w:t>
            </w: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kadrlar bo‘yicha inspektori</w:t>
            </w: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O.Kuziyev</w:t>
            </w:r>
          </w:p>
          <w:p w:rsidR="00EB6B49" w:rsidRDefault="00EB6B49" w:rsidP="00A94793">
            <w:pPr>
              <w:jc w:val="center"/>
              <w:rPr>
                <w:rFonts w:ascii="Times New Roman" w:hAnsi="Times New Roman" w:cs="Times New Roman"/>
                <w:sz w:val="28"/>
                <w:lang w:val="en-US"/>
              </w:rPr>
            </w:pP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______________</w:t>
            </w:r>
          </w:p>
          <w:p w:rsidR="00EB6B49" w:rsidRDefault="00EB6B49" w:rsidP="00A94793">
            <w:pPr>
              <w:jc w:val="center"/>
              <w:rPr>
                <w:rFonts w:ascii="Times New Roman" w:hAnsi="Times New Roman" w:cs="Times New Roman"/>
                <w:sz w:val="28"/>
                <w:lang w:val="en-US"/>
              </w:rPr>
            </w:pP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______________</w:t>
            </w:r>
          </w:p>
        </w:tc>
        <w:tc>
          <w:tcPr>
            <w:tcW w:w="6997" w:type="dxa"/>
          </w:tcPr>
          <w:p w:rsidR="00EB6B49" w:rsidRPr="00EB6B49" w:rsidRDefault="00EB6B49" w:rsidP="00A94793">
            <w:pPr>
              <w:jc w:val="center"/>
              <w:rPr>
                <w:rFonts w:ascii="Times New Roman" w:hAnsi="Times New Roman" w:cs="Times New Roman"/>
                <w:b/>
                <w:sz w:val="28"/>
                <w:lang w:val="en-US"/>
              </w:rPr>
            </w:pPr>
            <w:bookmarkStart w:id="0" w:name="_GoBack"/>
            <w:r w:rsidRPr="00EB6B49">
              <w:rPr>
                <w:rFonts w:ascii="Times New Roman" w:hAnsi="Times New Roman" w:cs="Times New Roman"/>
                <w:b/>
                <w:sz w:val="28"/>
                <w:lang w:val="en-US"/>
              </w:rPr>
              <w:t>Qabul qilib oldi:</w:t>
            </w:r>
          </w:p>
          <w:bookmarkEnd w:id="0"/>
          <w:p w:rsidR="00EB6B49" w:rsidRPr="008D376E" w:rsidRDefault="00EB6B49" w:rsidP="00A94793">
            <w:pPr>
              <w:jc w:val="center"/>
              <w:rPr>
                <w:rFonts w:ascii="Times New Roman" w:hAnsi="Times New Roman" w:cs="Times New Roman"/>
                <w:sz w:val="28"/>
                <w:lang w:val="en-US"/>
              </w:rPr>
            </w:pPr>
            <w:r w:rsidRPr="008D376E">
              <w:rPr>
                <w:rFonts w:ascii="Times New Roman" w:hAnsi="Times New Roman" w:cs="Times New Roman"/>
                <w:sz w:val="28"/>
                <w:lang w:val="en-US"/>
              </w:rPr>
              <w:t>Alisher Navoiy nomidagi</w:t>
            </w:r>
          </w:p>
          <w:p w:rsidR="00EB6B49" w:rsidRDefault="00EB6B49" w:rsidP="00A94793">
            <w:pPr>
              <w:jc w:val="center"/>
              <w:rPr>
                <w:rFonts w:ascii="Times New Roman" w:hAnsi="Times New Roman" w:cs="Times New Roman"/>
                <w:sz w:val="28"/>
                <w:lang w:val="en-US"/>
              </w:rPr>
            </w:pPr>
            <w:r w:rsidRPr="008D376E">
              <w:rPr>
                <w:rFonts w:ascii="Times New Roman" w:hAnsi="Times New Roman" w:cs="Times New Roman"/>
                <w:sz w:val="28"/>
                <w:lang w:val="en-US"/>
              </w:rPr>
              <w:t>Sirdaryo viloyat axborot-kutubxona</w:t>
            </w: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m</w:t>
            </w:r>
            <w:r w:rsidRPr="008D376E">
              <w:rPr>
                <w:rFonts w:ascii="Times New Roman" w:hAnsi="Times New Roman" w:cs="Times New Roman"/>
                <w:sz w:val="28"/>
                <w:lang w:val="en-US"/>
              </w:rPr>
              <w:t>arkazi</w:t>
            </w:r>
          </w:p>
          <w:p w:rsidR="00EB6B49" w:rsidRDefault="00EB6B49" w:rsidP="00A94793">
            <w:pPr>
              <w:jc w:val="center"/>
              <w:rPr>
                <w:rFonts w:ascii="Times New Roman" w:hAnsi="Times New Roman" w:cs="Times New Roman"/>
                <w:sz w:val="28"/>
                <w:lang w:val="en-US"/>
              </w:rPr>
            </w:pP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__________________________________________</w:t>
            </w:r>
          </w:p>
          <w:p w:rsidR="00EB6B49" w:rsidRDefault="00EB6B49" w:rsidP="00A94793">
            <w:pPr>
              <w:jc w:val="center"/>
              <w:rPr>
                <w:rFonts w:ascii="Times New Roman" w:hAnsi="Times New Roman" w:cs="Times New Roman"/>
                <w:sz w:val="28"/>
                <w:lang w:val="en-US"/>
              </w:rPr>
            </w:pPr>
          </w:p>
          <w:p w:rsidR="00EB6B49" w:rsidRDefault="00EB6B49" w:rsidP="00A94793">
            <w:pPr>
              <w:jc w:val="center"/>
              <w:rPr>
                <w:rFonts w:ascii="Times New Roman" w:hAnsi="Times New Roman" w:cs="Times New Roman"/>
                <w:sz w:val="28"/>
                <w:lang w:val="en-US"/>
              </w:rPr>
            </w:pPr>
            <w:r>
              <w:rPr>
                <w:rFonts w:ascii="Times New Roman" w:hAnsi="Times New Roman" w:cs="Times New Roman"/>
                <w:sz w:val="28"/>
                <w:lang w:val="en-US"/>
              </w:rPr>
              <w:t>__________________________________________</w:t>
            </w:r>
          </w:p>
        </w:tc>
      </w:tr>
    </w:tbl>
    <w:p w:rsidR="00A123C3" w:rsidRDefault="00A123C3" w:rsidP="00AB2D0C">
      <w:pPr>
        <w:spacing w:after="0" w:line="240" w:lineRule="auto"/>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Default="00D70D2A" w:rsidP="00AD5B42">
      <w:pPr>
        <w:spacing w:after="0" w:line="240" w:lineRule="auto"/>
        <w:jc w:val="center"/>
        <w:rPr>
          <w:rFonts w:ascii="Times New Roman" w:hAnsi="Times New Roman" w:cs="Times New Roman"/>
          <w:sz w:val="28"/>
          <w:lang w:val="en-US"/>
        </w:rPr>
      </w:pPr>
    </w:p>
    <w:p w:rsidR="00D70D2A" w:rsidRPr="009F529F" w:rsidRDefault="00D70D2A" w:rsidP="00AD5B42">
      <w:pPr>
        <w:spacing w:after="0" w:line="240" w:lineRule="auto"/>
        <w:jc w:val="center"/>
        <w:rPr>
          <w:rFonts w:ascii="Times New Roman" w:hAnsi="Times New Roman" w:cs="Times New Roman"/>
          <w:sz w:val="28"/>
          <w:lang w:val="en-US"/>
        </w:rPr>
      </w:pPr>
    </w:p>
    <w:sectPr w:rsidR="00D70D2A" w:rsidRPr="009F529F" w:rsidSect="00607EED">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0F" w:rsidRDefault="00CB6F0F" w:rsidP="00607EED">
      <w:pPr>
        <w:spacing w:after="0" w:line="240" w:lineRule="auto"/>
      </w:pPr>
      <w:r>
        <w:separator/>
      </w:r>
    </w:p>
  </w:endnote>
  <w:endnote w:type="continuationSeparator" w:id="0">
    <w:p w:rsidR="00CB6F0F" w:rsidRDefault="00CB6F0F" w:rsidP="0060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0F" w:rsidRDefault="00CB6F0F" w:rsidP="00607EED">
      <w:pPr>
        <w:spacing w:after="0" w:line="240" w:lineRule="auto"/>
      </w:pPr>
      <w:r>
        <w:separator/>
      </w:r>
    </w:p>
  </w:footnote>
  <w:footnote w:type="continuationSeparator" w:id="0">
    <w:p w:rsidR="00CB6F0F" w:rsidRDefault="00CB6F0F" w:rsidP="0060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04"/>
    <w:rsid w:val="00022B84"/>
    <w:rsid w:val="00094C9C"/>
    <w:rsid w:val="000B0004"/>
    <w:rsid w:val="00267293"/>
    <w:rsid w:val="00573E3F"/>
    <w:rsid w:val="00607EED"/>
    <w:rsid w:val="006C5B2B"/>
    <w:rsid w:val="007152E2"/>
    <w:rsid w:val="009F529F"/>
    <w:rsid w:val="00A123C3"/>
    <w:rsid w:val="00A63568"/>
    <w:rsid w:val="00AB2D0C"/>
    <w:rsid w:val="00AD5B42"/>
    <w:rsid w:val="00B8071A"/>
    <w:rsid w:val="00C40A62"/>
    <w:rsid w:val="00CB6F0F"/>
    <w:rsid w:val="00D70D2A"/>
    <w:rsid w:val="00DC06B4"/>
    <w:rsid w:val="00EB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6A29"/>
  <w15:chartTrackingRefBased/>
  <w15:docId w15:val="{77939518-8C01-41AA-84B3-A31D788E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7E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7EED"/>
  </w:style>
  <w:style w:type="paragraph" w:styleId="a6">
    <w:name w:val="footer"/>
    <w:basedOn w:val="a"/>
    <w:link w:val="a7"/>
    <w:uiPriority w:val="99"/>
    <w:unhideWhenUsed/>
    <w:rsid w:val="00607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7EED"/>
  </w:style>
  <w:style w:type="paragraph" w:styleId="a8">
    <w:name w:val="Balloon Text"/>
    <w:basedOn w:val="a"/>
    <w:link w:val="a9"/>
    <w:uiPriority w:val="99"/>
    <w:semiHidden/>
    <w:unhideWhenUsed/>
    <w:rsid w:val="00EB6B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2023-01-31T07:29:00Z</cp:lastPrinted>
  <dcterms:created xsi:type="dcterms:W3CDTF">2023-01-31T03:58:00Z</dcterms:created>
  <dcterms:modified xsi:type="dcterms:W3CDTF">2023-01-31T07:30:00Z</dcterms:modified>
</cp:coreProperties>
</file>