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B6" w:rsidRPr="002647C6" w:rsidRDefault="002647C6" w:rsidP="002647C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2647C6">
        <w:rPr>
          <w:rFonts w:ascii="Times New Roman" w:hAnsi="Times New Roman" w:cs="Times New Roman"/>
          <w:b/>
          <w:sz w:val="28"/>
          <w:lang w:val="uz-Cyrl-UZ"/>
        </w:rPr>
        <w:t>Инфляция даражасини жиловлаш – макроиқтисодий барқарорлик кафолати</w:t>
      </w:r>
    </w:p>
    <w:p w:rsidR="00333DB6" w:rsidRPr="006626F0" w:rsidRDefault="00333DB6" w:rsidP="006626F0">
      <w:pPr>
        <w:spacing w:after="6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sz w:val="26"/>
          <w:szCs w:val="26"/>
          <w:lang w:val="uz-Cyrl-UZ"/>
        </w:rPr>
        <w:t>Жорий йилнинг январь-март ойларида инфляция даражаси 4,3 фоизни ташкил қилиб, прогноз параметрлари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даражасида бўлиши таъминланди </w:t>
      </w:r>
      <w:r w:rsidRPr="006626F0">
        <w:rPr>
          <w:rFonts w:ascii="Times New Roman" w:hAnsi="Times New Roman" w:cs="Times New Roman"/>
          <w:i/>
          <w:sz w:val="26"/>
          <w:szCs w:val="26"/>
          <w:lang w:val="uz-Cyrl-UZ"/>
        </w:rPr>
        <w:t>(2018 йилнинг биринчи чорагида - 4,9%).</w:t>
      </w:r>
    </w:p>
    <w:p w:rsidR="00333DB6" w:rsidRPr="006626F0" w:rsidRDefault="00333DB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Бунда </w:t>
      </w: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озиқ-овқат товарлари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нархининг ўсиши </w:t>
      </w: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6,4 фоизни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ташкил қилиб, ушбу ўсиш мева ва сабзавотлар (17,7%), сут маҳсулотлари (8,1%), умумий овқатланиш (8,0%), спиртли ичимликлар (6,0%), нон ва нон маҳсулотлари (3,4%), гўшт маҳсулотлари (3,2%) нархларининг кўтарилиши ҳисобига шаклланган.</w:t>
      </w:r>
    </w:p>
    <w:p w:rsidR="00333DB6" w:rsidRPr="006626F0" w:rsidRDefault="00333DB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Ноозиқ-овқат товарлари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2019 йилнинг биринчи чорагида </w:t>
      </w: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2,8 фоизга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қимматлашиб, асосан босмохона маҳсулотлари (17%), алоқа воситалари (10,1%), тозаловчи воситалар (8,9%), асосий маиший товарлар (6,4%), кийим-кечаклар (3,6%) ва оёқ кийимлари (2,7%) нархларининг ошиши кузатилди.</w:t>
      </w:r>
    </w:p>
    <w:p w:rsidR="00333DB6" w:rsidRPr="006626F0" w:rsidRDefault="00333DB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Хизматлар 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тарифларининг ўсиши </w:t>
      </w: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2,5 фоизни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т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шкил қилди. Бунга таълим хизматлари (6,8%), маиший хизматлар (5,2%) ва алоқа хизматлари тарифларининг ошиши (4,2%) таъсир кўрсатди. </w:t>
      </w:r>
    </w:p>
    <w:p w:rsidR="00333DB6" w:rsidRPr="006626F0" w:rsidRDefault="003C5A85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Шунингдек, ж</w:t>
      </w:r>
      <w:r w:rsidR="00333DB6" w:rsidRPr="006626F0">
        <w:rPr>
          <w:rFonts w:ascii="Times New Roman" w:hAnsi="Times New Roman" w:cs="Times New Roman"/>
          <w:sz w:val="26"/>
          <w:szCs w:val="26"/>
          <w:lang w:val="uz-Cyrl-UZ"/>
        </w:rPr>
        <w:t>орий йилнинг биринчи чорагидаги инфляция даражасига қуйидаги омиллар таъсир кўрсатди:</w:t>
      </w:r>
    </w:p>
    <w:p w:rsidR="00333DB6" w:rsidRPr="006626F0" w:rsidRDefault="00333DB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А) Мавсумийлик омили.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 Ҳисобот даврида мева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сабзавот нархлари 17,7 фоизга, сут маҳсулотлари нархлари 8,1 фоизга ошди. Мазкур омилларнинг инфляция даражасига таъсири 1,48%ни ташкил қилди. </w:t>
      </w:r>
    </w:p>
    <w:p w:rsidR="002647C6" w:rsidRPr="006626F0" w:rsidRDefault="002647C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Б) 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Саноат маҳсулотлари ишлаб чиқарувчи корхоналарда улгуржи нархларнинг 9,9%га, жумладан кимё маҳсулотлари ишлаб чиқариш – 35,3%, кийим ишлаб чиқариш 9,2%, тери маҳсулотлари 8,1% ва фармацевтика препаратлари ишлаб чиқариш нархларининг 4,2%га ошиши умумий инфляция даражасига 1,03%га таъсир кўрсатди. </w:t>
      </w:r>
    </w:p>
    <w:p w:rsidR="002647C6" w:rsidRPr="006626F0" w:rsidRDefault="002647C6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b/>
          <w:sz w:val="26"/>
          <w:szCs w:val="26"/>
          <w:lang w:val="uz-Cyrl-UZ"/>
        </w:rPr>
        <w:t>В)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 Бошқа омилларнинг таъсири - 1,80%.</w:t>
      </w:r>
    </w:p>
    <w:p w:rsidR="006626F0" w:rsidRPr="006626F0" w:rsidRDefault="003C5A85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Ўз навбатида, ж</w:t>
      </w:r>
      <w:r w:rsidR="006626F0" w:rsidRPr="006626F0">
        <w:rPr>
          <w:rFonts w:ascii="Times New Roman" w:hAnsi="Times New Roman" w:cs="Times New Roman"/>
          <w:sz w:val="26"/>
          <w:szCs w:val="26"/>
          <w:lang w:val="uz-Cyrl-UZ"/>
        </w:rPr>
        <w:t>орий йилнинг I чорагида қуйидаги омиллар инфляция даражасини жиловлаш имконини берди:</w:t>
      </w:r>
    </w:p>
    <w:p w:rsidR="006626F0" w:rsidRPr="006626F0" w:rsidRDefault="006626F0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ab/>
        <w:t>ички бозорни истеъмол товарлари билан тўйинтириш мақсадида 2019 йилнинг биринчи чорагида 513,6 млн.долл. (</w:t>
      </w:r>
      <w:r w:rsidR="003C5A85" w:rsidRPr="006626F0">
        <w:rPr>
          <w:rFonts w:ascii="Times New Roman" w:hAnsi="Times New Roman" w:cs="Times New Roman"/>
          <w:sz w:val="26"/>
          <w:szCs w:val="26"/>
          <w:lang w:val="uz-Cyrl-UZ"/>
        </w:rPr>
        <w:t>2018 йил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 xml:space="preserve">нинг мос даврига нисбатан 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ўсиш 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9,0%) озиқ-овқат  маҳсулотлари импорти амалга оширилди;</w:t>
      </w:r>
    </w:p>
    <w:p w:rsidR="002647C6" w:rsidRPr="006626F0" w:rsidRDefault="006626F0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ab/>
        <w:t>2018 йилда тухум етиштириш 16,2%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га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, мол ва товуқ гўшти етиштириш – 5,7%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га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, сут етиштириш – 4,3%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га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, балиқ етиштириш 12,1% га ошган ва бошқалар. </w:t>
      </w:r>
    </w:p>
    <w:p w:rsidR="006626F0" w:rsidRPr="006626F0" w:rsidRDefault="006626F0" w:rsidP="006626F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Инфляция даражасини 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 xml:space="preserve">янада 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жиловлаш ва шу орқали аҳоли турмуш фар</w:t>
      </w:r>
      <w:r w:rsidR="003C5A85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>вонлигини таъминлаш мақсадида комплекс чора-тадбирлар амалга оширил</w:t>
      </w:r>
      <w:r w:rsidR="007E74F7">
        <w:rPr>
          <w:rFonts w:ascii="Times New Roman" w:hAnsi="Times New Roman" w:cs="Times New Roman"/>
          <w:sz w:val="26"/>
          <w:szCs w:val="26"/>
          <w:lang w:val="uz-Cyrl-UZ"/>
        </w:rPr>
        <w:t>иши давом эт</w:t>
      </w:r>
      <w:r w:rsidRPr="006626F0">
        <w:rPr>
          <w:rFonts w:ascii="Times New Roman" w:hAnsi="Times New Roman" w:cs="Times New Roman"/>
          <w:sz w:val="26"/>
          <w:szCs w:val="26"/>
          <w:lang w:val="uz-Cyrl-UZ"/>
        </w:rPr>
        <w:t xml:space="preserve">моқда. </w:t>
      </w:r>
    </w:p>
    <w:sectPr w:rsidR="006626F0" w:rsidRPr="006626F0" w:rsidSect="009E1627">
      <w:pgSz w:w="11906" w:h="16838"/>
      <w:pgMar w:top="1134" w:right="851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B6"/>
    <w:rsid w:val="002647C6"/>
    <w:rsid w:val="00333DB6"/>
    <w:rsid w:val="003C4F61"/>
    <w:rsid w:val="003C5A85"/>
    <w:rsid w:val="00480F54"/>
    <w:rsid w:val="004F05AF"/>
    <w:rsid w:val="005D36B9"/>
    <w:rsid w:val="006626F0"/>
    <w:rsid w:val="007E74F7"/>
    <w:rsid w:val="008C6461"/>
    <w:rsid w:val="009E1627"/>
    <w:rsid w:val="00BC3318"/>
    <w:rsid w:val="00E36116"/>
    <w:rsid w:val="00E51F4C"/>
    <w:rsid w:val="00E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Муминов Акром Адхамалиевич</dc:creator>
  <cp:lastModifiedBy>Рахматуллаев Хуршид Хотамджанович</cp:lastModifiedBy>
  <cp:revision>4</cp:revision>
  <dcterms:created xsi:type="dcterms:W3CDTF">2019-04-12T07:56:00Z</dcterms:created>
  <dcterms:modified xsi:type="dcterms:W3CDTF">2019-04-12T08:00:00Z</dcterms:modified>
</cp:coreProperties>
</file>